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35" w:rsidRPr="00AF002E" w:rsidRDefault="005869C2" w:rsidP="007E5735">
      <w:pPr>
        <w:pStyle w:val="a5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-1356360</wp:posOffset>
            </wp:positionH>
            <wp:positionV relativeFrom="paragraph">
              <wp:posOffset>-710565</wp:posOffset>
            </wp:positionV>
            <wp:extent cx="7953375" cy="10772775"/>
            <wp:effectExtent l="19050" t="0" r="9525" b="0"/>
            <wp:wrapNone/>
            <wp:docPr id="1" name="Рисунок 1" descr="C:\Users\admin\Desktop\порядок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рядок2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735" w:rsidRPr="00AF002E">
        <w:rPr>
          <w:sz w:val="24"/>
          <w:szCs w:val="24"/>
        </w:rPr>
        <w:t>Муниципальное бюджетное общеобразовательное учреждение</w:t>
      </w: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«Основная  общеобразовательная школа № 29»</w:t>
      </w: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Утверждаю</w:t>
      </w:r>
    </w:p>
    <w:p w:rsidR="007E5735" w:rsidRPr="00AF002E" w:rsidRDefault="007E5735" w:rsidP="007E573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Директор МБОУ «ООШ № 29»</w:t>
      </w:r>
    </w:p>
    <w:p w:rsidR="007E5735" w:rsidRPr="00AF002E" w:rsidRDefault="007E5735" w:rsidP="007E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______________ О.Н.Конурина</w:t>
      </w:r>
    </w:p>
    <w:p w:rsidR="007E5735" w:rsidRPr="00AF002E" w:rsidRDefault="007E5735" w:rsidP="007E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Приказ от «   »____________201  г</w:t>
      </w:r>
      <w:proofErr w:type="gramStart"/>
      <w:r w:rsidRPr="00AF00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02E">
        <w:rPr>
          <w:rFonts w:ascii="Times New Roman" w:hAnsi="Times New Roman" w:cs="Times New Roman"/>
          <w:sz w:val="24"/>
          <w:szCs w:val="24"/>
        </w:rPr>
        <w:t>№</w:t>
      </w: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35" w:rsidRPr="00AF002E" w:rsidRDefault="007E5735" w:rsidP="007E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E5735" w:rsidRPr="00AF002E" w:rsidRDefault="007E5735" w:rsidP="007E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</w:t>
      </w: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Принято</w:t>
      </w:r>
    </w:p>
    <w:p w:rsidR="007E5735" w:rsidRPr="00AF002E" w:rsidRDefault="007E5735" w:rsidP="007E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Общим собранием трудового коллектива</w:t>
      </w:r>
    </w:p>
    <w:p w:rsidR="007E5735" w:rsidRPr="00AF002E" w:rsidRDefault="007E5735" w:rsidP="007E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9687F">
        <w:rPr>
          <w:rFonts w:ascii="Times New Roman" w:hAnsi="Times New Roman" w:cs="Times New Roman"/>
          <w:sz w:val="24"/>
          <w:szCs w:val="24"/>
        </w:rPr>
        <w:t>___</w:t>
      </w:r>
    </w:p>
    <w:p w:rsidR="007E5735" w:rsidRPr="00AF002E" w:rsidRDefault="007E5735" w:rsidP="007E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 xml:space="preserve">от </w:t>
      </w:r>
      <w:r w:rsidR="00D9687F">
        <w:rPr>
          <w:rFonts w:ascii="Times New Roman" w:hAnsi="Times New Roman" w:cs="Times New Roman"/>
          <w:sz w:val="24"/>
          <w:szCs w:val="24"/>
        </w:rPr>
        <w:t>«      » ______________ 20__</w:t>
      </w:r>
      <w:r w:rsidRPr="00AF00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Калтан, 2016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A56459" w:rsidRPr="00AF002E" w:rsidRDefault="00A56459" w:rsidP="00ED0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Порядок </w:t>
      </w:r>
      <w:r w:rsidR="00ED0A97"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</w:t>
      </w: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  <w:proofErr w:type="spell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</w:t>
      </w:r>
      <w:r w:rsidR="007E5735"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5735"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 № 29</w:t>
      </w: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определяет способ информирования работниками работодателя о случаях склонения их к совершению коррупционных нарушений в </w:t>
      </w:r>
      <w:r w:rsidR="007E5735"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«ООШ № 29».</w:t>
      </w: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далее по тексту ОО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Термины и определения: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 Предупреждение коррупции – деятельность организации, направленная на введение элементов корпоративной культуры, организационной структуры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</w:t>
      </w: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информирования работниками работодателя о случаях склонения их к совершению коррупционных нарушений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ОО.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Работники ОО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Уведомление работодателя о фактах обращения в целях склонения работников ОО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или путем направления такого уведомления по почте.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Перечень сведений, подлежащих отражению в уведомлении (Приложение №1), должен содержать: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обстоятельств, при которых стало известно о случаях обращения к работнику ОО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ОО по просьбе обратившихся лиц;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  <w:proofErr w:type="gram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по ведению журнала в ОО возлагается на ответственного за реализацию </w:t>
      </w:r>
      <w:proofErr w:type="spell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политики.</w:t>
      </w:r>
      <w:proofErr w:type="gram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N 2).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 рассмотрению анонимные уведомления не принимаются.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Положения «О Комиссии по противодействию коррупции».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Соответствующее заявление рассматривается на заседании комиссии по противодействию коррупции.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Заседание комиссии по рассмотрению данного факта назначается сроком не позднее дня следующего за днем выявления факта.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ОО, регистрируется в специальном журнале (Приложение №4).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 результатам рассмотрения заявления, комиссией принимается решение о проведении служебного расследования.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Перечень сведений, подлежащих отражению в заявлении: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отчество, должность, место жительства и телефон лица, направившего заявление;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обстоятельств, при которых стало известно о факте требования или получения материальной выгоды работником ОО;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и обстоятельства коррупционного правонарушения.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 рассмотрению анонимные уведомления не принимаются.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ОО.</w:t>
      </w:r>
    </w:p>
    <w:p w:rsidR="00A56459" w:rsidRPr="00AF002E" w:rsidRDefault="00A56459" w:rsidP="00D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ОО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ОО (работникам ОО) стало известно.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Порядок может быть пересмотрен как по инициативе работников, так и по инициативе руководства ОО.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D9687F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A56459"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№1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Директору </w:t>
      </w:r>
      <w:r w:rsidR="007E5735"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«ООШ № 29»</w:t>
      </w: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работника, место жительства, телефон)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обращения в целях склонения работника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 _________________________________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(подпись) (инициалы и фамилия)</w:t>
      </w:r>
    </w:p>
    <w:p w:rsidR="00D9687F" w:rsidRDefault="00D9687F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59" w:rsidRPr="00AF002E" w:rsidRDefault="00A56459" w:rsidP="007E57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№2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ТАЛОН-КОРЕШОК №_____________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принято </w:t>
      </w:r>
      <w:proofErr w:type="gramStart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(Ф. И. О. работника)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(подпись и должность лица, принявшего уведомление)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__________________ 20____ г. _____________________________________________________________________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(подпись лица, получившего талон-уведомление) «_______»________________20_____г.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59" w:rsidRPr="00AF002E" w:rsidRDefault="00A56459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7E5735" w:rsidRPr="00AF002E" w:rsidRDefault="00A56459" w:rsidP="007E5735">
      <w:pPr>
        <w:pStyle w:val="a5"/>
        <w:spacing w:line="240" w:lineRule="auto"/>
        <w:jc w:val="center"/>
        <w:rPr>
          <w:sz w:val="24"/>
          <w:szCs w:val="24"/>
        </w:rPr>
      </w:pPr>
      <w:r w:rsidRPr="00AF002E">
        <w:rPr>
          <w:color w:val="000000"/>
          <w:sz w:val="24"/>
          <w:szCs w:val="24"/>
          <w:lang w:eastAsia="ru-RU"/>
        </w:rPr>
        <w:t> </w:t>
      </w:r>
      <w:r w:rsidR="007E5735" w:rsidRPr="00AF002E">
        <w:rPr>
          <w:sz w:val="24"/>
          <w:szCs w:val="24"/>
        </w:rPr>
        <w:t>Муниципальное бюджетное общеобразовательное учреждение</w:t>
      </w: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«Основная  общеобразовательная школа № 29»</w:t>
      </w:r>
    </w:p>
    <w:p w:rsidR="00A56459" w:rsidRPr="00AF002E" w:rsidRDefault="00A56459" w:rsidP="00A5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59" w:rsidRPr="00AF002E" w:rsidRDefault="00A56459" w:rsidP="007E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A56459" w:rsidRPr="00AF002E" w:rsidRDefault="00A56459" w:rsidP="007E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уведомлений работниками работодателя о случаях склонения их к совершению коррупционных нарушений 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Начат 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лица, подавшего уведомление, контактный телефон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35" w:rsidRPr="00AF002E" w:rsidRDefault="007E5735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7F" w:rsidRDefault="00D9687F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59" w:rsidRPr="00AF002E" w:rsidRDefault="00A56459" w:rsidP="00A56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7E5735" w:rsidRPr="00AF002E" w:rsidRDefault="00A56459" w:rsidP="007E5735">
      <w:pPr>
        <w:pStyle w:val="a5"/>
        <w:spacing w:line="240" w:lineRule="auto"/>
        <w:jc w:val="center"/>
        <w:rPr>
          <w:sz w:val="24"/>
          <w:szCs w:val="24"/>
        </w:rPr>
      </w:pPr>
      <w:r w:rsidRPr="00AF002E">
        <w:rPr>
          <w:b/>
          <w:bCs/>
          <w:color w:val="000000"/>
          <w:sz w:val="24"/>
          <w:szCs w:val="24"/>
          <w:lang w:eastAsia="ru-RU"/>
        </w:rPr>
        <w:t> </w:t>
      </w:r>
      <w:r w:rsidR="007E5735" w:rsidRPr="00AF002E">
        <w:rPr>
          <w:sz w:val="24"/>
          <w:szCs w:val="24"/>
        </w:rPr>
        <w:t>Муниципальное бюджетное общеобразовательное учреждение</w:t>
      </w:r>
    </w:p>
    <w:p w:rsidR="007E5735" w:rsidRPr="00AF002E" w:rsidRDefault="007E5735" w:rsidP="007E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hAnsi="Times New Roman" w:cs="Times New Roman"/>
          <w:sz w:val="24"/>
          <w:szCs w:val="24"/>
        </w:rPr>
        <w:t>«Основная  общеобразовательная школа № 29»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A56459" w:rsidRPr="00AF002E" w:rsidRDefault="00A56459" w:rsidP="007E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заявлений о фактах требований или получения материальной выгоды работниками при осуществлении профессиональной деятельности 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Начат _____________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Окончен____________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459" w:rsidRPr="00AF002E" w:rsidRDefault="00A56459" w:rsidP="00A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лица, подавшего заявление, контактный телефон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459" w:rsidRPr="00AF002E" w:rsidTr="00D9687F">
        <w:trPr>
          <w:tblCellSpacing w:w="0" w:type="dxa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59" w:rsidRPr="00AF002E" w:rsidRDefault="00A56459" w:rsidP="00A56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E47" w:rsidRPr="00AF002E" w:rsidRDefault="00A56459" w:rsidP="007E57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22E47" w:rsidRPr="00AF002E" w:rsidSect="00D9687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7F" w:rsidRDefault="00D9687F" w:rsidP="00D9687F">
      <w:pPr>
        <w:spacing w:after="0" w:line="240" w:lineRule="auto"/>
      </w:pPr>
      <w:r>
        <w:separator/>
      </w:r>
    </w:p>
  </w:endnote>
  <w:endnote w:type="continuationSeparator" w:id="1">
    <w:p w:rsidR="00D9687F" w:rsidRDefault="00D9687F" w:rsidP="00D9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227"/>
      <w:docPartObj>
        <w:docPartGallery w:val="Page Numbers (Bottom of Page)"/>
        <w:docPartUnique/>
      </w:docPartObj>
    </w:sdtPr>
    <w:sdtContent>
      <w:p w:rsidR="00D9687F" w:rsidRDefault="00B424DC">
        <w:pPr>
          <w:pStyle w:val="a9"/>
          <w:jc w:val="right"/>
        </w:pPr>
        <w:fldSimple w:instr=" PAGE   \* MERGEFORMAT ">
          <w:r w:rsidR="005869C2">
            <w:rPr>
              <w:noProof/>
            </w:rPr>
            <w:t>2</w:t>
          </w:r>
        </w:fldSimple>
      </w:p>
    </w:sdtContent>
  </w:sdt>
  <w:p w:rsidR="00D9687F" w:rsidRDefault="00D968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7F" w:rsidRDefault="00D9687F" w:rsidP="00D9687F">
      <w:pPr>
        <w:spacing w:after="0" w:line="240" w:lineRule="auto"/>
      </w:pPr>
      <w:r>
        <w:separator/>
      </w:r>
    </w:p>
  </w:footnote>
  <w:footnote w:type="continuationSeparator" w:id="1">
    <w:p w:rsidR="00D9687F" w:rsidRDefault="00D9687F" w:rsidP="00D9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459"/>
    <w:rsid w:val="00243DF1"/>
    <w:rsid w:val="005869C2"/>
    <w:rsid w:val="007179B5"/>
    <w:rsid w:val="007E5735"/>
    <w:rsid w:val="00A56459"/>
    <w:rsid w:val="00AF002E"/>
    <w:rsid w:val="00B424DC"/>
    <w:rsid w:val="00C22E47"/>
    <w:rsid w:val="00CC7F63"/>
    <w:rsid w:val="00D9687F"/>
    <w:rsid w:val="00EC6D5E"/>
    <w:rsid w:val="00E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459"/>
  </w:style>
  <w:style w:type="character" w:styleId="a3">
    <w:name w:val="Strong"/>
    <w:basedOn w:val="a0"/>
    <w:uiPriority w:val="22"/>
    <w:qFormat/>
    <w:rsid w:val="00A56459"/>
    <w:rPr>
      <w:b/>
      <w:bCs/>
    </w:rPr>
  </w:style>
  <w:style w:type="paragraph" w:customStyle="1" w:styleId="style18">
    <w:name w:val="style18"/>
    <w:basedOn w:val="a"/>
    <w:rsid w:val="00A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E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E573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E57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9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87F"/>
  </w:style>
  <w:style w:type="paragraph" w:styleId="a9">
    <w:name w:val="footer"/>
    <w:basedOn w:val="a"/>
    <w:link w:val="aa"/>
    <w:uiPriority w:val="99"/>
    <w:unhideWhenUsed/>
    <w:rsid w:val="00D9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87F"/>
  </w:style>
  <w:style w:type="paragraph" w:styleId="ab">
    <w:name w:val="Balloon Text"/>
    <w:basedOn w:val="a"/>
    <w:link w:val="ac"/>
    <w:uiPriority w:val="99"/>
    <w:semiHidden/>
    <w:unhideWhenUsed/>
    <w:rsid w:val="0058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2017-02-17T06:39:00Z</cp:lastPrinted>
  <dcterms:created xsi:type="dcterms:W3CDTF">2017-02-13T14:07:00Z</dcterms:created>
  <dcterms:modified xsi:type="dcterms:W3CDTF">2017-02-17T12:25:00Z</dcterms:modified>
</cp:coreProperties>
</file>